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83 vom 7. Mai 2025</w:t>
      </w:r>
    </w:p>
    <w:p>
      <w:r>
        <w:t>VS Kantonsgericht, 2025-05-07, FR</w:t>
      </w:r>
    </w:p>
    <w:p>
      <w:r>
        <w:rPr>
          <w:b/>
        </w:rPr>
        <w:t xml:space="preserve">Quelle: </w:t>
      </w:r>
      <w:r>
        <w:t>https://mcp.opencaselaw.ch/entscheid/vs_gerichte_C1 25 83</w:t>
      </w:r>
    </w:p>
    <w:p>
      <w:r>
        <w:t>FR: VS_GERICHTE C1 25 83 du 7 mai 2025</w:t>
      </w:r>
    </w:p>
    <w:p>
      <w:r>
        <w:t>IT: VS_GERICHTE C1 25 83 del 7 maggio 2025</w:t>
      </w:r>
    </w:p>
    <w:p>
      <w:pPr>
        <w:pStyle w:val="Heading2"/>
      </w:pPr>
      <w:r>
        <w:t>Regeste</w:t>
      </w:r>
    </w:p>
    <w:p>
      <w:r>
        <w:t>C1 25 83 ARRÊT DU 7 MAI 2025 Tribunal cantonal du Valais Autorité de recours en matière de protection de l'enfant et de l'adulte Camille Rey-Mermet, présidente ; Frédéric Evéquoz, greffier, en la cause X _________, actuellement placée à l’Hôpital de Y _________, recourante, contre TRIBUNAL DES MESURES DE CONTRAINTE, autorité attaquée. (placement à des fins d’assistance) recours contre la décision rendue le 25 avril 2025 par le Tribunal des mesures de contrainte</w:t>
      </w:r>
    </w:p>
    <w:p>
      <w:pPr>
        <w:pStyle w:val="Heading2"/>
      </w:pPr>
      <w:r>
        <w:t>Erwägungen</w:t>
      </w:r>
    </w:p>
    <w:p>
      <w:r>
        <w:rPr>
          <w:b/>
        </w:rPr>
        <w:t>E. 1</w:t>
      </w:r>
    </w:p>
    <w:p>
      <w:r>
        <w:t>CC). Le recours n’a pas d’effet suspensif, sauf si le juge des mesures de contrainte ou l’autorité de recours l’accorde (art 450e al. 2 CC).</w:t>
      </w:r>
    </w:p>
    <w:p>
      <w:r>
        <w:rPr>
          <w:b/>
        </w:rPr>
        <w:t>E. 1.1</w:t>
      </w:r>
    </w:p>
    <w:p>
      <w:r>
        <w:t>Aux termes des art. 450 CC et 114 al. 1 let. c ch. 3 LACC, les décisions du juge des mesures de contrainte concernant un placement à des fins d’assistance peuvent faire l’objet d’un recours devant un juge unique du Tribunal cantonal (art. 114 al. 2 LACC). Le recours doit être interjeté par écrit, dans le délai de dix jours à compter de la notification de la décision (art. 450 al. 3 et 450b al. 2 CC), mais il n’a pas à être motivé (art. 450e al.</w:t>
      </w:r>
    </w:p>
    <w:p>
      <w:r>
        <w:rPr>
          <w:b/>
        </w:rPr>
        <w:t>E. 1.2</w:t>
      </w:r>
    </w:p>
    <w:p>
      <w:r>
        <w:t>En l’espèce, la décision entreprise a été notifiée à X _________ le 28 avril 2025. Le recours formé le 1er mai 2025 (date du timbre postal) par celle-ci, qui dispose de la qualité pour recourir (art. 450 al. 2 ch. 1 CC), l’a ainsi été en temps utile.</w:t>
      </w:r>
    </w:p>
    <w:p>
      <w:r>
        <w:rPr>
          <w:b/>
        </w:rPr>
        <w:t>E. 2</w:t>
      </w:r>
    </w:p>
    <w:p>
      <w:r>
        <w:t>La recourante s’oppose à son placement à des fins d’assistance. Elle conteste avoir besoin d’être hospitalisée et se dit capable de gérer la situation avec l’aide de son psychiatre, en ambulatoire.</w:t>
      </w:r>
    </w:p>
    <w:p>
      <w:r>
        <w:t>- 4 -</w:t>
      </w:r>
    </w:p>
    <w:p>
      <w:r>
        <w:rPr>
          <w:b/>
        </w:rPr>
        <w:t>E. 2.1.1</w:t>
      </w:r>
    </w:p>
    <w:p>
      <w:r>
        <w:t>Selon l’art. 426 al. 1 CC, une personne peut être placée dans une institution appropriée lorsque, en raison de troubles psychiques, d’une déficience mentale ou d’un grave état d’abandon, l’assistance ou le traitement nécessaires ne peuvent lui être fournis d’une autre manière. Dans ce cadre,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(Message concernant la révision de la protection de l’adulte, FF 2006 6635, p. 6676).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cette disposition, l'intéressé a besoin d'une assistance personnelle, c'est-à-dire présente un état de faiblesse qui exige qu'une aide lui soit fournie, souvent sous la forme d'un traitement médical, que des soins lui soient donnés et qu'une protection au sens étroit lui soit assurée (ATF 134 III 289 consid. 4).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w:t>
      </w:r>
    </w:p>
    <w:p>
      <w:r>
        <w:t>- 5 - III 101 consid. 6.2.3) ou que son bien-être nécessite un traitement stationnaire, qui ne peut être couronné de succès que s'il est assuré sans interruption (arrêt du Tribunal fédéral 5A_374/2018 du 25 juin 2018 consid. 4.2.1 et les références).</w:t>
      </w:r>
    </w:p>
    <w:p>
      <w:r>
        <w:rPr>
          <w:b/>
        </w:rPr>
        <w:t>E. 2.1.2</w:t>
      </w:r>
    </w:p>
    <w:p>
      <w:r>
        <w:t>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elle la nécessité d'être assistée ou de prendre un traitement. Dans l'affirmative, il incombe à l'expert de préciser quels seraient les risques concrets pour la vie ou la santé de cette personne, respectivement pour les tiers, si la prise en charge préconisée n'était pas mise en œuvre. Il doit encore indiquer si, en vertu du besoin de protection de l'intéressé, un internement ou une rétention dans un établissement est indispensable, ou si l'assistance ou le traitement nécessaires pourraient lui être fournis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140 III 101 consid. 6.2.2 ; cf. ég. ATF 148 I 1 consid. 8.2.1).</w:t>
      </w:r>
    </w:p>
    <w:p>
      <w:r>
        <w:rPr>
          <w:b/>
        </w:rPr>
        <w:t>E. 2.2</w:t>
      </w:r>
    </w:p>
    <w:p>
      <w:r>
        <w:t>En l’espèce, le rapport d’expertise établi le 18 avril 2025 par le Dr E _________, qui satisfait pleinement aux exigences jurisprudentielles rappelées ci-avant (cf. consid. 2.1.2) et dont il n’y a dès lors pas lieu de s’écarter, constate que la recourante souffre d’un trouble affectif bipolaire, soit des troubles psychiques au sens de l’art. 426 CC. Selon l’expert, ces troubles se manifestent sous la forme d’une symptomatologie psychotique, notamment des troubles du comportement, de l’irritabilité, des idées délirantes de persécution concernant ses proches, un certain degré de désinhibition et des projets excentriques. X _________ a ainsi indiqué à l’expert qu’en cas de sortie de l’hôpital, elle s’installerait avec ses filles dans l’école de G _________ qui est vide durant les vacances. Elles pourraient y mettre le bazar. De l’avis de l’expert, l’hôpital psychiatrique demeure l’unique lieu adapté d’un point de vue médical, l’état de santé de la recourante nécessitant la poursuite de la prise en charge hospitalière spécialisée. Un traitement pluridisciplinaire intensif comprenant des</w:t>
      </w:r>
    </w:p>
    <w:p>
      <w:r>
        <w:t>- 6 - surveillances ainsi qu’un cadre structurant et hypo-stimulant est indiqué, afin de garantir la poursuite du traitement. En cas de sortie de l’hôpital, l’expert relève qu’une prise irrégulière voire un arrêt du traitement est à craindre, ce qui conduirait à une détérioration de l’état de santé psychique de l’intéressée. Dans cet état psychotique, elle perd la maîtrise des conventions sociales et serait amenée à être prise dans des conflits voire à être victime de personnes malveillantes, en raison de comportements saugrenus qu’elle peut adopter. La situation de la recourante nécessite donc une surveillance et un traitement qui ne peuvent lui être fournis qu’au sein d’une unité hospitalière de psychiatrie. Lors de son entretien avec la juge soussignée, le Dr F _________ a exposé que malgré une légère amélioration de ses symptômes depuis le début de son hospitalisation, la recourante présente encore des manifestations psychotiques et maniaques, et éprouve des difficultés à reconnaître ses troubles. De l’avis de ce médecin, en cas de sortie de l’hôpital, les risques qu’elle se mette en danger (errance, scarification, crises clastiques, désinhibition) et qu’elle mette en danger des tiers sont toujours présents, si bien que le placement demeure nécessaire d’un point de vue médical. Compte tenu de ces circonstances, et en particulier des difficultés éprouvées par la recourante à reconnaître sa situation psychique, de la nécessité d’une prise en charge et des risques auxquels elle s’exposerait en cas de sortie de l’hôpital, il apparaît que seul un placement à des fins d’assistance est à même de lui apporter l’aide dont elle a besoin. L’Hôpital psychiatrique de Y _________ dispose à cet égard du personnel et de l’organisation permettant une prise en charge adaptée de ses troubles psychiques, et constitue par conséquent un établissement approprié au sens de l’art. 426 CC.</w:t>
      </w:r>
    </w:p>
    <w:p>
      <w:r>
        <w:rPr>
          <w:b/>
        </w:rPr>
        <w:t>E. 3</w:t>
      </w:r>
    </w:p>
    <w:p>
      <w:r>
        <w:t>Eu égard à ce qui précède, le recours est rejeté et le placement à des fins d’assistance de X _________ à l’Hôpital psychiatrique de Y _________ confirmé.</w:t>
      </w:r>
    </w:p>
    <w:p>
      <w:r>
        <w:rPr>
          <w:b/>
        </w:rPr>
        <w:t>E. 4</w:t>
      </w:r>
    </w:p>
    <w:p>
      <w:r>
        <w:t>Il n’est exceptionnellement pas perçu de frais judiciaires (art. 14 al. 2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